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BFCEA" w14:textId="77777777" w:rsidR="000F7F81" w:rsidRDefault="000F7F81" w:rsidP="000F7F81">
      <w:pPr>
        <w:spacing w:before="0" w:beforeAutospacing="0" w:after="0" w:afterAutospacing="0" w:line="240" w:lineRule="auto"/>
        <w:jc w:val="center"/>
        <w:rPr>
          <w:rFonts w:ascii="Calibri" w:hAnsi="Calibri" w:cs="Arial"/>
          <w:b/>
          <w:iCs/>
          <w:color w:val="000000"/>
          <w:sz w:val="22"/>
          <w:szCs w:val="22"/>
          <w:highlight w:val="yellow"/>
        </w:rPr>
      </w:pPr>
      <w:r>
        <w:rPr>
          <w:rFonts w:ascii="Calibri" w:hAnsi="Calibri" w:cs="Arial"/>
          <w:b/>
          <w:iCs/>
          <w:sz w:val="22"/>
          <w:szCs w:val="22"/>
          <w:highlight w:val="yellow"/>
        </w:rPr>
        <w:t xml:space="preserve">Please send </w:t>
      </w:r>
      <w:r>
        <w:rPr>
          <w:rFonts w:ascii="Calibri" w:hAnsi="Calibri" w:cs="Arial"/>
          <w:b/>
          <w:iCs/>
          <w:color w:val="000000"/>
          <w:sz w:val="22"/>
          <w:szCs w:val="22"/>
          <w:highlight w:val="yellow"/>
        </w:rPr>
        <w:t>a support letter – On your letter head</w:t>
      </w:r>
    </w:p>
    <w:p w14:paraId="38428B87" w14:textId="25CE42D0" w:rsidR="000F7F81" w:rsidRDefault="000F7F81" w:rsidP="000F7F81">
      <w:pPr>
        <w:spacing w:before="0" w:beforeAutospacing="0" w:after="0" w:afterAutospacing="0" w:line="240" w:lineRule="auto"/>
        <w:jc w:val="center"/>
        <w:rPr>
          <w:rFonts w:ascii="Calibri" w:hAnsi="Calibri" w:cs="Arial"/>
          <w:b/>
          <w:iCs/>
          <w:color w:val="000000"/>
          <w:sz w:val="22"/>
          <w:szCs w:val="22"/>
          <w:highlight w:val="yellow"/>
        </w:rPr>
      </w:pPr>
      <w:r>
        <w:rPr>
          <w:rFonts w:ascii="Calibri" w:hAnsi="Calibri" w:cs="Arial"/>
          <w:b/>
          <w:iCs/>
          <w:color w:val="000000"/>
          <w:sz w:val="22"/>
          <w:szCs w:val="22"/>
          <w:highlight w:val="yellow"/>
        </w:rPr>
        <w:t xml:space="preserve">Sample Support Letter – Assembly Bill </w:t>
      </w:r>
      <w:r>
        <w:rPr>
          <w:rFonts w:ascii="Calibri" w:hAnsi="Calibri" w:cs="Arial"/>
          <w:b/>
          <w:iCs/>
          <w:color w:val="000000"/>
          <w:sz w:val="22"/>
          <w:szCs w:val="22"/>
          <w:highlight w:val="yellow"/>
        </w:rPr>
        <w:t>1301</w:t>
      </w:r>
      <w:r>
        <w:rPr>
          <w:rFonts w:ascii="Calibri" w:hAnsi="Calibri" w:cs="Arial"/>
          <w:b/>
          <w:iCs/>
          <w:color w:val="000000"/>
          <w:sz w:val="22"/>
          <w:szCs w:val="22"/>
          <w:highlight w:val="yellow"/>
        </w:rPr>
        <w:t xml:space="preserve"> (</w:t>
      </w:r>
      <w:r>
        <w:rPr>
          <w:rFonts w:ascii="Calibri" w:hAnsi="Calibri" w:cs="Arial"/>
          <w:b/>
          <w:iCs/>
          <w:color w:val="000000"/>
          <w:sz w:val="22"/>
          <w:szCs w:val="22"/>
          <w:highlight w:val="yellow"/>
        </w:rPr>
        <w:t>Cooley</w:t>
      </w:r>
      <w:r>
        <w:rPr>
          <w:rFonts w:ascii="Calibri" w:hAnsi="Calibri" w:cs="Arial"/>
          <w:b/>
          <w:iCs/>
          <w:color w:val="000000"/>
          <w:sz w:val="22"/>
          <w:szCs w:val="22"/>
          <w:highlight w:val="yellow"/>
        </w:rPr>
        <w:t>)</w:t>
      </w:r>
    </w:p>
    <w:p w14:paraId="0B748DE1" w14:textId="729F7AF8" w:rsidR="000F7F81" w:rsidRDefault="000F7F81" w:rsidP="000F7F81">
      <w:pPr>
        <w:spacing w:before="0" w:beforeAutospacing="0" w:after="0" w:afterAutospacing="0" w:line="240" w:lineRule="auto"/>
        <w:ind w:left="-1440" w:right="-1440"/>
        <w:jc w:val="center"/>
        <w:rPr>
          <w:rFonts w:ascii="Calibri" w:hAnsi="Calibri" w:cs="Arial"/>
          <w:b/>
          <w:iCs/>
          <w:color w:val="000000"/>
          <w:sz w:val="22"/>
          <w:szCs w:val="22"/>
        </w:rPr>
      </w:pPr>
      <w:r>
        <w:rPr>
          <w:rFonts w:ascii="Calibri" w:hAnsi="Calibri" w:cs="Arial"/>
          <w:b/>
          <w:iCs/>
          <w:color w:val="000000"/>
          <w:sz w:val="22"/>
          <w:szCs w:val="22"/>
          <w:highlight w:val="yellow"/>
        </w:rPr>
        <w:t xml:space="preserve">Submit via the portal:  </w:t>
      </w:r>
      <w:hyperlink r:id="rId5" w:history="1">
        <w:r>
          <w:rPr>
            <w:rStyle w:val="Hyperlink"/>
            <w:rFonts w:ascii="Calibri" w:hAnsi="Calibri" w:cs="Arial"/>
            <w:b/>
            <w:iCs/>
            <w:sz w:val="22"/>
            <w:szCs w:val="22"/>
            <w:highlight w:val="yellow"/>
          </w:rPr>
          <w:t>https://calegislation.lc.ca.gov/Advocates/</w:t>
        </w:r>
      </w:hyperlink>
      <w:r>
        <w:rPr>
          <w:rFonts w:ascii="Calibri" w:hAnsi="Calibri" w:cs="Arial"/>
          <w:b/>
          <w:iCs/>
          <w:color w:val="000000"/>
          <w:sz w:val="22"/>
          <w:szCs w:val="22"/>
        </w:rPr>
        <w:t xml:space="preserve"> </w:t>
      </w:r>
    </w:p>
    <w:p w14:paraId="6B3D7254" w14:textId="1DAF5CD7" w:rsidR="000F7F81" w:rsidRDefault="000F7F81" w:rsidP="000F7F81">
      <w:pPr>
        <w:spacing w:before="0" w:beforeAutospacing="0" w:after="0" w:afterAutospacing="0" w:line="240" w:lineRule="auto"/>
        <w:ind w:left="-1440" w:right="-1440"/>
        <w:jc w:val="center"/>
        <w:rPr>
          <w:rFonts w:ascii="Calibri" w:hAnsi="Calibri" w:cs="Arial"/>
          <w:iCs/>
          <w:color w:val="000000"/>
          <w:sz w:val="22"/>
          <w:szCs w:val="22"/>
        </w:rPr>
      </w:pPr>
      <w:r>
        <w:rPr>
          <w:rFonts w:ascii="Calibri" w:hAnsi="Calibri" w:cs="Arial"/>
          <w:b/>
          <w:iCs/>
          <w:color w:val="000000"/>
          <w:sz w:val="22"/>
          <w:szCs w:val="22"/>
        </w:rPr>
        <w:t xml:space="preserve">Send via email </w:t>
      </w:r>
      <w:proofErr w:type="gramStart"/>
      <w:r>
        <w:rPr>
          <w:rFonts w:ascii="Calibri" w:hAnsi="Calibri" w:cs="Arial"/>
          <w:b/>
          <w:iCs/>
          <w:color w:val="000000"/>
          <w:sz w:val="22"/>
          <w:szCs w:val="22"/>
        </w:rPr>
        <w:t>to:</w:t>
      </w:r>
      <w:proofErr w:type="gramEnd"/>
      <w:r>
        <w:rPr>
          <w:rFonts w:ascii="Calibri" w:hAnsi="Calibri" w:cs="Arial"/>
          <w:iCs/>
          <w:color w:val="000000"/>
          <w:sz w:val="22"/>
          <w:szCs w:val="22"/>
        </w:rPr>
        <w:t xml:space="preserve"> Cathy Senderling (</w:t>
      </w:r>
      <w:hyperlink r:id="rId6" w:history="1">
        <w:r w:rsidRPr="007E552F">
          <w:rPr>
            <w:rStyle w:val="Hyperlink"/>
            <w:rFonts w:ascii="Calibri" w:hAnsi="Calibri" w:cs="Arial"/>
            <w:iCs/>
            <w:sz w:val="22"/>
            <w:szCs w:val="22"/>
          </w:rPr>
          <w:t>csend@cwda.org</w:t>
        </w:r>
      </w:hyperlink>
      <w:r>
        <w:rPr>
          <w:rFonts w:ascii="Calibri" w:hAnsi="Calibri" w:cs="Arial"/>
          <w:iCs/>
          <w:color w:val="000000"/>
          <w:sz w:val="22"/>
          <w:szCs w:val="22"/>
        </w:rPr>
        <w:t xml:space="preserve">) </w:t>
      </w:r>
    </w:p>
    <w:p w14:paraId="1173B693" w14:textId="77777777" w:rsidR="000F7F81" w:rsidRDefault="000F7F81" w:rsidP="000F7F81">
      <w:pPr>
        <w:spacing w:before="0" w:beforeAutospacing="0" w:after="0" w:afterAutospacing="0" w:line="240" w:lineRule="auto"/>
        <w:ind w:left="-720" w:right="-864"/>
        <w:jc w:val="both"/>
        <w:rPr>
          <w:rFonts w:ascii="Calibri" w:hAnsi="Calibri" w:cs="Arial"/>
          <w:b/>
          <w:iCs/>
          <w:color w:val="auto"/>
          <w:sz w:val="23"/>
          <w:szCs w:val="23"/>
        </w:rPr>
      </w:pPr>
    </w:p>
    <w:p w14:paraId="1F2FE3F8" w14:textId="7BDB351A" w:rsidR="000F7F81" w:rsidRDefault="000F7F81" w:rsidP="000F7F81">
      <w:pPr>
        <w:spacing w:before="0" w:beforeAutospacing="0" w:after="0" w:afterAutospacing="0" w:line="240" w:lineRule="auto"/>
        <w:ind w:right="-864"/>
        <w:jc w:val="both"/>
        <w:rPr>
          <w:rFonts w:ascii="Calibri" w:hAnsi="Calibri" w:cs="Arial"/>
          <w:b/>
          <w:iCs/>
          <w:sz w:val="23"/>
          <w:szCs w:val="23"/>
        </w:rPr>
      </w:pPr>
      <w:r>
        <w:rPr>
          <w:rFonts w:ascii="Calibri" w:hAnsi="Calibri" w:cs="Arial"/>
          <w:b/>
          <w:iCs/>
          <w:sz w:val="23"/>
          <w:szCs w:val="23"/>
          <w:highlight w:val="yellow"/>
        </w:rPr>
        <w:t>[Date] – Due by June 17</w:t>
      </w:r>
      <w:r w:rsidRPr="000F7F81">
        <w:rPr>
          <w:rFonts w:ascii="Calibri" w:hAnsi="Calibri" w:cs="Arial"/>
          <w:b/>
          <w:iCs/>
          <w:sz w:val="23"/>
          <w:szCs w:val="23"/>
          <w:highlight w:val="yellow"/>
          <w:vertAlign w:val="superscript"/>
        </w:rPr>
        <w:t>th</w:t>
      </w:r>
    </w:p>
    <w:p w14:paraId="239120A8" w14:textId="77777777" w:rsidR="000F7F81" w:rsidRDefault="000F7F81" w:rsidP="000F7F81">
      <w:pPr>
        <w:spacing w:before="0" w:beforeAutospacing="0" w:after="0" w:afterAutospacing="0" w:line="240" w:lineRule="auto"/>
        <w:ind w:right="-864"/>
        <w:jc w:val="both"/>
        <w:rPr>
          <w:rFonts w:ascii="Calibri" w:hAnsi="Calibri" w:cs="Arial"/>
          <w:b/>
          <w:iCs/>
          <w:sz w:val="23"/>
          <w:szCs w:val="23"/>
        </w:rPr>
      </w:pPr>
    </w:p>
    <w:p w14:paraId="1B182A5B" w14:textId="119E8A67" w:rsidR="000F7F81" w:rsidRDefault="000F7F81" w:rsidP="000F7F81">
      <w:pPr>
        <w:spacing w:before="0" w:beforeAutospacing="0" w:after="0" w:afterAutospacing="0" w:line="240" w:lineRule="auto"/>
        <w:ind w:right="-864"/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The Honorable Melissa Hurtado, </w:t>
      </w:r>
      <w:r>
        <w:rPr>
          <w:rFonts w:asciiTheme="minorHAnsi" w:hAnsiTheme="minorHAnsi" w:cstheme="minorHAnsi"/>
          <w:color w:val="000000" w:themeColor="text1"/>
          <w:sz w:val="23"/>
          <w:szCs w:val="23"/>
        </w:rPr>
        <w:t>Chair</w:t>
      </w:r>
    </w:p>
    <w:p w14:paraId="091D9E02" w14:textId="77777777" w:rsidR="000F7F81" w:rsidRDefault="000F7F81" w:rsidP="000F7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ind w:right="-864"/>
        <w:jc w:val="both"/>
        <w:rPr>
          <w:rFonts w:ascii="Calibri" w:hAnsi="Calibri" w:cs="Arial"/>
          <w:color w:val="000000" w:themeColor="text1"/>
          <w:sz w:val="23"/>
          <w:szCs w:val="23"/>
        </w:rPr>
      </w:pPr>
      <w:r>
        <w:rPr>
          <w:rFonts w:ascii="Calibri" w:hAnsi="Calibri" w:cs="Arial"/>
          <w:color w:val="000000" w:themeColor="text1"/>
          <w:sz w:val="23"/>
          <w:szCs w:val="23"/>
        </w:rPr>
        <w:t>Senate Human Services Committee</w:t>
      </w:r>
    </w:p>
    <w:p w14:paraId="50436800" w14:textId="77777777" w:rsidR="000F7F81" w:rsidRDefault="000F7F81" w:rsidP="000F7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ind w:right="-864"/>
        <w:jc w:val="both"/>
        <w:rPr>
          <w:rFonts w:ascii="Calibri" w:hAnsi="Calibri" w:cs="Arial"/>
          <w:color w:val="000000" w:themeColor="text1"/>
          <w:sz w:val="23"/>
          <w:szCs w:val="23"/>
        </w:rPr>
      </w:pPr>
      <w:r>
        <w:rPr>
          <w:rFonts w:ascii="Calibri" w:hAnsi="Calibri" w:cs="Arial"/>
          <w:color w:val="000000" w:themeColor="text1"/>
          <w:sz w:val="23"/>
          <w:szCs w:val="23"/>
        </w:rPr>
        <w:t>1020 N Street, Room 521,</w:t>
      </w:r>
    </w:p>
    <w:p w14:paraId="44F9A775" w14:textId="77777777" w:rsidR="000F7F81" w:rsidRDefault="000F7F81" w:rsidP="000F7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ind w:right="-864"/>
        <w:jc w:val="both"/>
        <w:rPr>
          <w:rFonts w:ascii="Calibri" w:hAnsi="Calibri" w:cs="Arial"/>
          <w:color w:val="auto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Sacramento, CA 95814</w:t>
      </w:r>
    </w:p>
    <w:p w14:paraId="389A1D14" w14:textId="77777777" w:rsidR="000F7F81" w:rsidRDefault="000F7F81" w:rsidP="000F7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ind w:right="-864"/>
        <w:jc w:val="both"/>
        <w:rPr>
          <w:rFonts w:ascii="Calibri" w:hAnsi="Calibri" w:cs="Arial"/>
          <w:sz w:val="23"/>
          <w:szCs w:val="23"/>
        </w:rPr>
      </w:pPr>
    </w:p>
    <w:p w14:paraId="0B5A5F7C" w14:textId="3B5A7EC3" w:rsidR="000F7F81" w:rsidRDefault="000F7F81" w:rsidP="000F7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ind w:right="-864"/>
        <w:jc w:val="both"/>
        <w:rPr>
          <w:rFonts w:ascii="Calibri" w:hAnsi="Calibri" w:cs="Arial"/>
          <w:b/>
          <w:sz w:val="23"/>
          <w:szCs w:val="23"/>
        </w:rPr>
      </w:pPr>
      <w:r>
        <w:rPr>
          <w:rFonts w:ascii="Calibri" w:hAnsi="Calibri" w:cs="Arial"/>
          <w:b/>
          <w:sz w:val="23"/>
          <w:szCs w:val="23"/>
        </w:rPr>
        <w:tab/>
      </w:r>
      <w:r>
        <w:rPr>
          <w:rFonts w:ascii="Calibri" w:hAnsi="Calibri" w:cs="Arial"/>
          <w:b/>
          <w:sz w:val="23"/>
          <w:szCs w:val="23"/>
        </w:rPr>
        <w:t xml:space="preserve">RE: </w:t>
      </w:r>
      <w:r>
        <w:rPr>
          <w:rFonts w:ascii="Calibri" w:hAnsi="Calibri" w:cs="Arial"/>
          <w:b/>
          <w:sz w:val="23"/>
          <w:szCs w:val="23"/>
        </w:rPr>
        <w:t>AB 1301 (Cooley) – Private Adoption Agency Reimbursement Program – SUPPORT</w:t>
      </w:r>
    </w:p>
    <w:p w14:paraId="250DDC02" w14:textId="77777777" w:rsidR="000F7F81" w:rsidRDefault="000F7F81" w:rsidP="000F7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ind w:right="-864"/>
        <w:jc w:val="both"/>
        <w:rPr>
          <w:rFonts w:ascii="Calibri" w:hAnsi="Calibri" w:cs="Arial"/>
          <w:b/>
          <w:color w:val="000000"/>
          <w:sz w:val="23"/>
          <w:szCs w:val="23"/>
        </w:rPr>
      </w:pPr>
    </w:p>
    <w:p w14:paraId="1FBE08E7" w14:textId="493EC0F2" w:rsidR="000F7F81" w:rsidRDefault="000F7F81" w:rsidP="000F7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ind w:right="-864"/>
        <w:jc w:val="both"/>
        <w:rPr>
          <w:rFonts w:ascii="Calibri" w:hAnsi="Calibri" w:cs="Arial"/>
          <w:color w:val="auto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 xml:space="preserve">Dear </w:t>
      </w:r>
      <w:r>
        <w:rPr>
          <w:rFonts w:ascii="Calibri" w:hAnsi="Calibri" w:cs="Arial"/>
          <w:sz w:val="23"/>
          <w:szCs w:val="23"/>
        </w:rPr>
        <w:t>Senator</w:t>
      </w:r>
      <w:r>
        <w:rPr>
          <w:rFonts w:ascii="Calibri" w:hAnsi="Calibri" w:cs="Arial"/>
          <w:sz w:val="23"/>
          <w:szCs w:val="23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3"/>
          <w:szCs w:val="23"/>
        </w:rPr>
        <w:t>Hurtado</w:t>
      </w:r>
      <w:r>
        <w:rPr>
          <w:rFonts w:ascii="Calibri" w:hAnsi="Calibri" w:cs="Arial"/>
          <w:sz w:val="23"/>
          <w:szCs w:val="23"/>
        </w:rPr>
        <w:t xml:space="preserve">,  </w:t>
      </w:r>
    </w:p>
    <w:p w14:paraId="29A793B1" w14:textId="08DD0881" w:rsidR="000F7F81" w:rsidRDefault="000F7F81" w:rsidP="000F7F81">
      <w:pPr>
        <w:jc w:val="both"/>
      </w:pPr>
      <w:r w:rsidRPr="000F7F81">
        <w:rPr>
          <w:highlight w:val="yellow"/>
        </w:rPr>
        <w:t>[NAME OF ORGANIZATION]</w:t>
      </w:r>
      <w:r>
        <w:t xml:space="preserve"> is in support of</w:t>
      </w:r>
      <w:r>
        <w:t xml:space="preserve"> AB 1301 by Assembly Member Cooley, which will modernize the Private Adoption Agency Reimbursement Program (PAARP) and provide for its administration at the county level going forward.</w:t>
      </w:r>
    </w:p>
    <w:p w14:paraId="770072C8" w14:textId="423E7F4E" w:rsidR="000F7F81" w:rsidRDefault="000F7F81" w:rsidP="000F7F81">
      <w:pPr>
        <w:jc w:val="both"/>
      </w:pPr>
      <w:r>
        <w:t>PAARP is a state</w:t>
      </w:r>
      <w:r w:rsidR="008C14DB">
        <w:t xml:space="preserve">-level </w:t>
      </w:r>
      <w:r>
        <w:t xml:space="preserve">program established </w:t>
      </w:r>
      <w:r>
        <w:t>in 1974</w:t>
      </w:r>
      <w:r>
        <w:t xml:space="preserve"> to support collaboration between county child welfare and private adoption agencies in recruiting adoptive families for foster children. PAARP </w:t>
      </w:r>
      <w:r w:rsidR="008C14DB">
        <w:t>provides reimbursements to</w:t>
      </w:r>
      <w:r>
        <w:t xml:space="preserve"> private adoption agencies</w:t>
      </w:r>
      <w:r w:rsidR="008C14DB">
        <w:t xml:space="preserve">, including those linked to Foster Family Agencies (FFAs) </w:t>
      </w:r>
      <w:r>
        <w:t>for various adoption-related activities. Private agencies can receive up to $10,000 per foster child who is adopted, upon submitting a claim</w:t>
      </w:r>
      <w:r>
        <w:t xml:space="preserve">. </w:t>
      </w:r>
    </w:p>
    <w:p w14:paraId="6DE2768E" w14:textId="3CB83B8C" w:rsidR="000F7F81" w:rsidRDefault="000F7F81" w:rsidP="000F7F81">
      <w:pPr>
        <w:jc w:val="both"/>
      </w:pPr>
      <w:r>
        <w:t>While the</w:t>
      </w:r>
      <w:r>
        <w:t xml:space="preserve"> California Department of Social Services</w:t>
      </w:r>
      <w:r>
        <w:t xml:space="preserve"> (CDSS) administers the program, $15.8 million was realigned to counties as part of the 2011 Realignment legislation</w:t>
      </w:r>
      <w:r w:rsidR="008C14DB">
        <w:t xml:space="preserve">. However, </w:t>
      </w:r>
      <w:r>
        <w:t>these funds were placed into</w:t>
      </w:r>
      <w:r w:rsidRPr="00CE42CA">
        <w:t xml:space="preserve"> </w:t>
      </w:r>
      <w:r>
        <w:t xml:space="preserve">a special account available only to CDSS to </w:t>
      </w:r>
      <w:r w:rsidR="00ED7DD5">
        <w:t>continue administering PAARP</w:t>
      </w:r>
      <w:r>
        <w:t xml:space="preserve">. Statutorily, counties have little to no control over PAARP expenditures, yet private agency adoption-related claims have exceeded the amount provided by counties to the state, in several recent years, resulting in unexpected county costs as CDSS has billed counties to recoup these expenditures. </w:t>
      </w:r>
      <w:r w:rsidRPr="000F7F81">
        <w:rPr>
          <w:highlight w:val="yellow"/>
        </w:rPr>
        <w:t>[Insert information on the extent to which your county has received such a bill and the difficulty it causes for counties when they are unable to manage or plan for PAARP expenses</w:t>
      </w:r>
      <w:r w:rsidRPr="000F7F81">
        <w:rPr>
          <w:highlight w:val="yellow"/>
        </w:rPr>
        <w:t>.</w:t>
      </w:r>
      <w:r w:rsidRPr="000F7F81">
        <w:rPr>
          <w:highlight w:val="yellow"/>
        </w:rPr>
        <w:t>]</w:t>
      </w:r>
      <w:r w:rsidRPr="00CE42CA">
        <w:t xml:space="preserve"> </w:t>
      </w:r>
    </w:p>
    <w:p w14:paraId="23EB0F3D" w14:textId="60433490" w:rsidR="000F7F81" w:rsidRDefault="000F7F81" w:rsidP="000F7F81">
      <w:pPr>
        <w:jc w:val="both"/>
      </w:pPr>
      <w:r>
        <w:t>As currently structured, PAARP also is inconsistent with the changes implemented under the Continuum of Reform (CCR). CCR resulted in a new approval process for families that streamlines the prior licensing, adoption, and relative approval processes into a single, unified process with an emphasis on up-front permanency for foster youth.</w:t>
      </w:r>
      <w:r>
        <w:t xml:space="preserve"> </w:t>
      </w:r>
      <w:r w:rsidRPr="000F7F81">
        <w:rPr>
          <w:highlight w:val="yellow"/>
        </w:rPr>
        <w:t xml:space="preserve">[Local example of how your RFA process </w:t>
      </w:r>
      <w:r>
        <w:rPr>
          <w:highlight w:val="yellow"/>
        </w:rPr>
        <w:t>now includes</w:t>
      </w:r>
      <w:r w:rsidRPr="000F7F81">
        <w:rPr>
          <w:highlight w:val="yellow"/>
        </w:rPr>
        <w:t xml:space="preserve"> some activities previously done </w:t>
      </w:r>
      <w:r>
        <w:rPr>
          <w:highlight w:val="yellow"/>
        </w:rPr>
        <w:t>later in the process</w:t>
      </w:r>
      <w:r w:rsidRPr="000F7F81">
        <w:rPr>
          <w:highlight w:val="yellow"/>
        </w:rPr>
        <w:t>.]</w:t>
      </w:r>
      <w:r>
        <w:t xml:space="preserve"> </w:t>
      </w:r>
    </w:p>
    <w:p w14:paraId="52520FB2" w14:textId="77777777" w:rsidR="000F7F81" w:rsidRDefault="000F7F81" w:rsidP="000F7F81">
      <w:pPr>
        <w:jc w:val="both"/>
      </w:pPr>
    </w:p>
    <w:p w14:paraId="1F4C9921" w14:textId="19FA9CE1" w:rsidR="00D707EF" w:rsidRDefault="00D81390" w:rsidP="000F7F81">
      <w:pPr>
        <w:jc w:val="both"/>
      </w:pPr>
      <w:r>
        <w:lastRenderedPageBreak/>
        <w:t xml:space="preserve">Counties must be able to plan and manage our </w:t>
      </w:r>
      <w:proofErr w:type="gramStart"/>
      <w:r>
        <w:t>expenditures, and</w:t>
      </w:r>
      <w:proofErr w:type="gramEnd"/>
      <w:r>
        <w:t xml:space="preserve"> need flexibility to work with local adoption agencies and FFAs to continue serving our children and families through a variety of permanency pathways. </w:t>
      </w:r>
      <w:r w:rsidR="000F7F81">
        <w:t>AB 1301 will provide needed county oversight and allow for</w:t>
      </w:r>
      <w:r w:rsidR="000F7F81">
        <w:t xml:space="preserve"> unspent</w:t>
      </w:r>
      <w:r w:rsidR="000F7F81">
        <w:t xml:space="preserve"> funding to be used more flexibly for services outside of the specified PAARP activities, </w:t>
      </w:r>
      <w:r>
        <w:t>while supporting the partnerships counties currently have with our valued</w:t>
      </w:r>
      <w:r w:rsidR="000F7F81">
        <w:t xml:space="preserve"> private adoption agencies. </w:t>
      </w:r>
    </w:p>
    <w:p w14:paraId="24D6B3B4" w14:textId="27ACF7D2" w:rsidR="000F7F81" w:rsidRDefault="000F7F81" w:rsidP="000F7F81">
      <w:pPr>
        <w:jc w:val="both"/>
      </w:pPr>
      <w:r>
        <w:t xml:space="preserve">For these reasons, </w:t>
      </w:r>
      <w:r w:rsidRPr="000F7F81">
        <w:rPr>
          <w:highlight w:val="yellow"/>
        </w:rPr>
        <w:t>[Organization]</w:t>
      </w:r>
      <w:r>
        <w:t xml:space="preserve"> has a position of support on AB 1301.</w:t>
      </w:r>
    </w:p>
    <w:p w14:paraId="7842DE1C" w14:textId="3AE15DE0" w:rsidR="000F7F81" w:rsidRDefault="000F7F81" w:rsidP="000F7F81">
      <w:pPr>
        <w:jc w:val="both"/>
      </w:pPr>
      <w:r>
        <w:t>Sincerely,</w:t>
      </w:r>
    </w:p>
    <w:p w14:paraId="72DB2C7C" w14:textId="5D4684F6" w:rsidR="000F7F81" w:rsidRDefault="000F7F81" w:rsidP="000F7F81">
      <w:pPr>
        <w:jc w:val="both"/>
      </w:pPr>
      <w:bookmarkStart w:id="0" w:name="_GoBack"/>
      <w:bookmarkEnd w:id="0"/>
    </w:p>
    <w:p w14:paraId="7567AB34" w14:textId="4ED7C3C5" w:rsidR="000F7F81" w:rsidRPr="000F7F81" w:rsidRDefault="000F7F81" w:rsidP="000F7F81">
      <w:pPr>
        <w:jc w:val="both"/>
        <w:rPr>
          <w:highlight w:val="yellow"/>
        </w:rPr>
      </w:pPr>
      <w:r w:rsidRPr="000F7F81">
        <w:rPr>
          <w:highlight w:val="yellow"/>
        </w:rPr>
        <w:t>[Name] [Title]</w:t>
      </w:r>
    </w:p>
    <w:p w14:paraId="467E3D86" w14:textId="7F62E9FE" w:rsidR="000F7F81" w:rsidRDefault="000F7F81" w:rsidP="000F7F81">
      <w:pPr>
        <w:jc w:val="both"/>
      </w:pPr>
      <w:r w:rsidRPr="000F7F81">
        <w:rPr>
          <w:highlight w:val="yellow"/>
        </w:rPr>
        <w:t>[Organization]</w:t>
      </w:r>
    </w:p>
    <w:sectPr w:rsidR="000F7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-Book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othamHTF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9393E"/>
    <w:multiLevelType w:val="hybridMultilevel"/>
    <w:tmpl w:val="62E42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F81"/>
    <w:rsid w:val="000F7F81"/>
    <w:rsid w:val="008C14DB"/>
    <w:rsid w:val="00D707EF"/>
    <w:rsid w:val="00D81390"/>
    <w:rsid w:val="00ED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4511F"/>
  <w15:chartTrackingRefBased/>
  <w15:docId w15:val="{E3A28A16-94FF-4C67-9628-35D9EF32B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F81"/>
    <w:pPr>
      <w:widowControl w:val="0"/>
      <w:suppressAutoHyphens/>
      <w:autoSpaceDE w:val="0"/>
      <w:autoSpaceDN w:val="0"/>
      <w:adjustRightInd w:val="0"/>
      <w:spacing w:before="100" w:beforeAutospacing="1" w:after="100" w:afterAutospacing="1" w:line="300" w:lineRule="auto"/>
      <w:textAlignment w:val="center"/>
    </w:pPr>
    <w:rPr>
      <w:rFonts w:ascii="Gotham-Book" w:hAnsi="Gotham-Book" w:cs="GothamHTF-Light"/>
      <w:color w:val="000007"/>
      <w:sz w:val="20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F81"/>
    <w:pPr>
      <w:ind w:left="720"/>
      <w:contextualSpacing/>
    </w:pPr>
  </w:style>
  <w:style w:type="character" w:styleId="Hyperlink">
    <w:name w:val="Hyperlink"/>
    <w:unhideWhenUsed/>
    <w:rsid w:val="000F7F8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7F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2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end@cwda.org" TargetMode="External"/><Relationship Id="rId5" Type="http://schemas.openxmlformats.org/officeDocument/2006/relationships/hyperlink" Target="https://calegislation.lc.ca.gov/Advocat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BDDC1381</Template>
  <TotalTime>14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Senderling</dc:creator>
  <cp:keywords/>
  <dc:description/>
  <cp:lastModifiedBy>Cathy Senderling</cp:lastModifiedBy>
  <cp:revision>3</cp:revision>
  <dcterms:created xsi:type="dcterms:W3CDTF">2019-06-06T20:01:00Z</dcterms:created>
  <dcterms:modified xsi:type="dcterms:W3CDTF">2019-06-06T20:15:00Z</dcterms:modified>
</cp:coreProperties>
</file>